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22" w:rsidRDefault="00320822" w:rsidP="00320822">
      <w:pPr>
        <w:pStyle w:val="1"/>
        <w:shd w:val="clear" w:color="auto" w:fill="FFFFFF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Прокурор настоял на ведении туристического бизнеса без вреда для природы</w:t>
      </w:r>
    </w:p>
    <w:p w:rsidR="00320822" w:rsidRDefault="00320822" w:rsidP="00320822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Северобайкальской межрайонной природоохранной прокуратурой выявлены грубые нарушения законодательства при эксплуатации базы отдыха ООО «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Слюдянские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озера».</w:t>
      </w:r>
    </w:p>
    <w:p w:rsidR="00320822" w:rsidRDefault="00320822" w:rsidP="00320822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Объект рекреации расположен на лесном участке особо охраняемой природной территории местного значения «</w:t>
      </w:r>
      <w:proofErr w:type="gramStart"/>
      <w:r>
        <w:rPr>
          <w:rFonts w:ascii="Segoe UI" w:hAnsi="Segoe UI" w:cs="Segoe UI"/>
          <w:color w:val="000000"/>
          <w:sz w:val="21"/>
          <w:szCs w:val="21"/>
        </w:rPr>
        <w:t>Северо-Байкальская</w:t>
      </w:r>
      <w:proofErr w:type="gramEnd"/>
      <w:r>
        <w:rPr>
          <w:rFonts w:ascii="Segoe UI" w:hAnsi="Segoe UI" w:cs="Segoe UI"/>
          <w:color w:val="000000"/>
          <w:sz w:val="21"/>
          <w:szCs w:val="21"/>
        </w:rPr>
        <w:t xml:space="preserve">», в местности озера Большое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Слюдянское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. Земля предоставлена муниципалитетом юридическому лицу в 2014 году по договору аренды на 49 лет.</w:t>
      </w:r>
    </w:p>
    <w:p w:rsidR="00320822" w:rsidRDefault="00320822" w:rsidP="00320822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Вопреки статье 88 Лесного кодекса Российской Федерации участок использовался в отсутствие проекта освоения лесов. Такое природопользование можно назвать потребительским, так как никаких компенсационных и защитных мероприятий при освоении лесной территории не предусматривалось.</w:t>
      </w:r>
    </w:p>
    <w:p w:rsidR="00320822" w:rsidRDefault="00320822" w:rsidP="00766FC6">
      <w:pPr>
        <w:pStyle w:val="a4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6082637" cy="4560790"/>
            <wp:effectExtent l="0" t="0" r="0" b="0"/>
            <wp:docPr id="2" name="Рисунок 2" descr="https://baikalproc.ru/wp-content/uploads/2019/09/DSCF2364-sbmpp-slyud-ozero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ikalproc.ru/wp-content/uploads/2019/09/DSCF2364-sbmpp-slyud-ozero-1024x7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587" cy="456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22" w:rsidRDefault="00320822" w:rsidP="00766FC6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Ценная земля не охранялась, при проверке прокурором обнаружены навалы отходов металлов, порубочных остатков, шин, строительных отходов, а также загрязнение почвы в результате розлива нефтепродуктов.</w:t>
      </w:r>
    </w:p>
    <w:p w:rsidR="00320822" w:rsidRDefault="00320822" w:rsidP="00766FC6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lastRenderedPageBreak/>
        <w:t>На основании Методики исчисления размера вреда, причиненного почвам как объекту охраны окружающей среды, утвержденной приказом Минприроды России от 08.07.2010 № 238, произведен расчет ущерба, причиненный почве в результате загрязнения химическими веществами, который составил 174 258 руб.</w:t>
      </w:r>
    </w:p>
    <w:p w:rsidR="00320822" w:rsidRDefault="00320822" w:rsidP="00766FC6">
      <w:pPr>
        <w:pStyle w:val="a4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6011186" cy="4507217"/>
            <wp:effectExtent l="0" t="0" r="8890" b="8255"/>
            <wp:docPr id="1" name="Рисунок 1" descr="https://baikalproc.ru/wp-content/uploads/2019/09/DSCF2395-sbmpp-slyud-ozero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ikalproc.ru/wp-content/uploads/2019/09/DSCF2395-sbmpp-slyud-ozero-1024x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699" cy="452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22" w:rsidRDefault="00320822" w:rsidP="00766FC6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Более того, юридическое лицо самовольно захватило территорию общего пользования. В 20-ти метровой зоне от уреза воды, за пределами предоставленного в аренду лесного участка было возведено 5 самовольных построек: терраса, двухэтажное строение (бытовка), две беседки, рыбацкая будка.</w:t>
      </w:r>
    </w:p>
    <w:p w:rsidR="00320822" w:rsidRDefault="00320822" w:rsidP="00766FC6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В акватории озера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Слюдянское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использовалось плавучее средство – плот на железных понтонах площадью 42 кв. м., при этом договор водопользования не заключался.</w:t>
      </w:r>
    </w:p>
    <w:p w:rsidR="00320822" w:rsidRDefault="00320822" w:rsidP="00766FC6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Выявленные нарушения послужили основанием для направления прокурором в суд иска о запрете ответчику вести деятельность по строительству и размещению объектов рекреационного назначения на лесном участке,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обязании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разработать проект освоения лесов, освободить береговую полосу от самовольных строений, акваторию озера от плавучего средства, очистить территорию от отходов производства и потребления, взыскании в бюджет муниципального образования «Северо-Байкальский район» ущерба, причиненного почвам.</w:t>
      </w:r>
    </w:p>
    <w:p w:rsidR="005C3915" w:rsidRPr="00320822" w:rsidRDefault="00320822" w:rsidP="00766FC6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Решением суда требования Северобайкальского межрайонного природоохранного прокурора удовлетворены в полном объеме.</w:t>
      </w:r>
      <w:r w:rsidR="005E67C6">
        <w:rPr>
          <w:rFonts w:ascii="Segoe UI" w:hAnsi="Segoe UI" w:cs="Segoe UI"/>
          <w:color w:val="000000"/>
          <w:sz w:val="21"/>
          <w:szCs w:val="21"/>
        </w:rPr>
        <w:t xml:space="preserve"> </w:t>
      </w:r>
      <w:bookmarkStart w:id="0" w:name="_GoBack"/>
      <w:bookmarkEnd w:id="0"/>
      <w:r>
        <w:rPr>
          <w:rFonts w:ascii="Segoe UI" w:hAnsi="Segoe UI" w:cs="Segoe UI"/>
          <w:color w:val="000000"/>
          <w:sz w:val="21"/>
          <w:szCs w:val="21"/>
        </w:rPr>
        <w:t xml:space="preserve">Судебный </w:t>
      </w:r>
      <w:r>
        <w:rPr>
          <w:rFonts w:ascii="Segoe UI" w:hAnsi="Segoe UI" w:cs="Segoe UI"/>
          <w:color w:val="000000"/>
          <w:sz w:val="21"/>
          <w:szCs w:val="21"/>
        </w:rPr>
        <w:t>акт не вступил в законную силу.</w:t>
      </w:r>
    </w:p>
    <w:sectPr w:rsidR="005C3915" w:rsidRPr="00320822" w:rsidSect="000C4030">
      <w:pgSz w:w="11906" w:h="16838" w:code="9"/>
      <w:pgMar w:top="1134" w:right="850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AA"/>
    <w:rsid w:val="000C4030"/>
    <w:rsid w:val="00153F6A"/>
    <w:rsid w:val="00320822"/>
    <w:rsid w:val="005C3915"/>
    <w:rsid w:val="005E67C6"/>
    <w:rsid w:val="00766FC6"/>
    <w:rsid w:val="00B27CF1"/>
    <w:rsid w:val="00B354B5"/>
    <w:rsid w:val="00D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186F"/>
  <w15:chartTrackingRefBased/>
  <w15:docId w15:val="{7739CA2D-B66E-4D7E-8754-E43CC1E3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B354B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4B5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single-line-meta">
    <w:name w:val="single-line-meta"/>
    <w:basedOn w:val="a"/>
    <w:rsid w:val="00B354B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inline-sep">
    <w:name w:val="inline-sep"/>
    <w:basedOn w:val="a0"/>
    <w:rsid w:val="00B354B5"/>
  </w:style>
  <w:style w:type="character" w:styleId="a3">
    <w:name w:val="Hyperlink"/>
    <w:basedOn w:val="a0"/>
    <w:uiPriority w:val="99"/>
    <w:semiHidden/>
    <w:unhideWhenUsed/>
    <w:rsid w:val="00B354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354B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Edmuntasovich Alexey</dc:creator>
  <cp:keywords/>
  <dc:description/>
  <cp:lastModifiedBy>Edmuntasovich Alexey</cp:lastModifiedBy>
  <cp:revision>5</cp:revision>
  <dcterms:created xsi:type="dcterms:W3CDTF">2019-10-18T08:38:00Z</dcterms:created>
  <dcterms:modified xsi:type="dcterms:W3CDTF">2019-10-18T08:40:00Z</dcterms:modified>
</cp:coreProperties>
</file>