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1A" w:rsidRDefault="002A7EA9" w:rsidP="00AC061A">
      <w:pPr>
        <w:pStyle w:val="1"/>
        <w:keepNext/>
        <w:widowControl/>
        <w:numPr>
          <w:ilvl w:val="0"/>
          <w:numId w:val="2"/>
        </w:numPr>
        <w:autoSpaceDE/>
        <w:spacing w:before="0" w:after="0"/>
        <w:ind w:left="0" w:firstLine="54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2.5pt;visibility:visible;mso-wrap-style:square" filled="t">
            <v:imagedata r:id="rId5" o:title=""/>
          </v:shape>
        </w:pict>
      </w:r>
    </w:p>
    <w:p w:rsidR="00AC061A" w:rsidRDefault="00AC061A" w:rsidP="00AC061A">
      <w:pPr>
        <w:pStyle w:val="1"/>
        <w:keepNext/>
        <w:widowControl/>
        <w:numPr>
          <w:ilvl w:val="0"/>
          <w:numId w:val="2"/>
        </w:numPr>
        <w:autoSpaceDE/>
        <w:spacing w:before="0" w:after="0"/>
        <w:ind w:left="0" w:firstLine="540"/>
      </w:pPr>
      <w:r>
        <w:t>Республика Бурятия</w:t>
      </w:r>
    </w:p>
    <w:p w:rsidR="00AC061A" w:rsidRDefault="00AC061A" w:rsidP="00AC061A">
      <w:pPr>
        <w:ind w:firstLine="540"/>
        <w:jc w:val="center"/>
      </w:pPr>
      <w:proofErr w:type="spellStart"/>
      <w:r>
        <w:rPr>
          <w:b/>
          <w:bCs/>
        </w:rPr>
        <w:t>Северо-Байкальский</w:t>
      </w:r>
      <w:proofErr w:type="spellEnd"/>
      <w:r>
        <w:rPr>
          <w:b/>
          <w:bCs/>
        </w:rPr>
        <w:t xml:space="preserve"> район</w:t>
      </w:r>
    </w:p>
    <w:p w:rsidR="00AC061A" w:rsidRDefault="00AC061A" w:rsidP="00AC061A">
      <w:pPr>
        <w:ind w:firstLine="540"/>
        <w:jc w:val="center"/>
        <w:rPr>
          <w:b/>
          <w:bCs/>
        </w:rPr>
      </w:pPr>
      <w:r>
        <w:rPr>
          <w:b/>
          <w:bCs/>
        </w:rPr>
        <w:t>Администрация муниципального образования сельского поселения</w:t>
      </w:r>
    </w:p>
    <w:p w:rsidR="00AC061A" w:rsidRDefault="00AC061A" w:rsidP="00AC061A">
      <w:pPr>
        <w:ind w:firstLine="540"/>
        <w:jc w:val="center"/>
      </w:pPr>
      <w:r>
        <w:rPr>
          <w:b/>
          <w:bCs/>
        </w:rPr>
        <w:t xml:space="preserve"> "Байкальское эвенкийское"</w:t>
      </w:r>
    </w:p>
    <w:p w:rsidR="00AC061A" w:rsidRDefault="00AC061A" w:rsidP="00AC061A">
      <w:pPr>
        <w:pBdr>
          <w:bottom w:val="single" w:sz="12" w:space="1" w:color="auto"/>
        </w:pBdr>
        <w:ind w:firstLine="540"/>
        <w:jc w:val="center"/>
        <w:rPr>
          <w:b/>
          <w:bCs/>
        </w:rPr>
      </w:pPr>
    </w:p>
    <w:p w:rsidR="00AC061A" w:rsidRDefault="00AC061A" w:rsidP="00AC061A">
      <w:pPr>
        <w:ind w:firstLine="540"/>
        <w:jc w:val="center"/>
      </w:pPr>
    </w:p>
    <w:p w:rsidR="00AC061A" w:rsidRDefault="00AC061A" w:rsidP="00AC061A">
      <w:pPr>
        <w:ind w:firstLine="540"/>
        <w:jc w:val="center"/>
      </w:pPr>
      <w:r>
        <w:rPr>
          <w:b/>
          <w:bCs/>
        </w:rPr>
        <w:t>Постановление № 18</w:t>
      </w:r>
    </w:p>
    <w:p w:rsidR="00AC061A" w:rsidRDefault="00AC061A" w:rsidP="00AC061A">
      <w:pPr>
        <w:pStyle w:val="1"/>
        <w:keepNext/>
        <w:widowControl/>
        <w:numPr>
          <w:ilvl w:val="0"/>
          <w:numId w:val="2"/>
        </w:numPr>
        <w:autoSpaceDE/>
        <w:spacing w:before="0" w:after="0"/>
        <w:ind w:left="0" w:firstLine="540"/>
        <w:jc w:val="both"/>
        <w:rPr>
          <w:bCs w:val="0"/>
        </w:rPr>
      </w:pPr>
    </w:p>
    <w:p w:rsidR="00AC061A" w:rsidRDefault="00AC061A" w:rsidP="00AC061A">
      <w:pPr>
        <w:jc w:val="both"/>
        <w:rPr>
          <w:b/>
        </w:rPr>
      </w:pPr>
      <w:r>
        <w:rPr>
          <w:b/>
        </w:rPr>
        <w:t>«14» июня 2019 г.                                                                                             с</w:t>
      </w:r>
      <w:proofErr w:type="gramStart"/>
      <w:r>
        <w:rPr>
          <w:b/>
        </w:rPr>
        <w:t>.Б</w:t>
      </w:r>
      <w:proofErr w:type="gramEnd"/>
      <w:r>
        <w:rPr>
          <w:b/>
        </w:rPr>
        <w:t>айкальское</w:t>
      </w:r>
    </w:p>
    <w:p w:rsidR="00AC061A" w:rsidRDefault="00AC061A" w:rsidP="00AC061A">
      <w:pPr>
        <w:jc w:val="both"/>
        <w:rPr>
          <w:b/>
        </w:rPr>
      </w:pPr>
    </w:p>
    <w:p w:rsidR="00AC061A" w:rsidRDefault="00AC061A" w:rsidP="00AC061A">
      <w:pPr>
        <w:jc w:val="both"/>
        <w:rPr>
          <w:b/>
        </w:rPr>
      </w:pPr>
      <w:r>
        <w:rPr>
          <w:b/>
        </w:rPr>
        <w:t>О плане мероприятий по увеличению налоговых и</w:t>
      </w:r>
    </w:p>
    <w:p w:rsidR="00AC061A" w:rsidRDefault="00AC061A" w:rsidP="00AC061A">
      <w:pPr>
        <w:jc w:val="both"/>
        <w:rPr>
          <w:b/>
        </w:rPr>
      </w:pPr>
      <w:r>
        <w:rPr>
          <w:b/>
        </w:rPr>
        <w:t xml:space="preserve"> неналоговых доходов и оптимизация расходов </w:t>
      </w:r>
    </w:p>
    <w:p w:rsidR="00AC061A" w:rsidRDefault="00AC061A" w:rsidP="00AC061A">
      <w:pPr>
        <w:jc w:val="both"/>
        <w:rPr>
          <w:b/>
        </w:rPr>
      </w:pPr>
      <w:r>
        <w:rPr>
          <w:b/>
        </w:rPr>
        <w:t>бюджета МО СП «Байкальское эвенкийское» на 2019-2021 года</w:t>
      </w:r>
    </w:p>
    <w:p w:rsidR="00AC061A" w:rsidRDefault="00AC061A" w:rsidP="00AC061A">
      <w:pPr>
        <w:jc w:val="both"/>
        <w:rPr>
          <w:b/>
        </w:rPr>
      </w:pPr>
    </w:p>
    <w:p w:rsidR="00AC061A" w:rsidRPr="00AB1D4C" w:rsidRDefault="00AC061A" w:rsidP="00AC061A">
      <w:pPr>
        <w:jc w:val="both"/>
        <w:rPr>
          <w:sz w:val="28"/>
          <w:szCs w:val="28"/>
        </w:rPr>
      </w:pPr>
      <w:r w:rsidRPr="00AB1D4C">
        <w:rPr>
          <w:sz w:val="28"/>
          <w:szCs w:val="28"/>
        </w:rPr>
        <w:t xml:space="preserve">В целях увеличения налоговых и налоговых доходов и оптимизация расходов бюджета муниципального образования сельского поселения «Байкальское эвенкийское», </w:t>
      </w:r>
    </w:p>
    <w:p w:rsidR="00AC061A" w:rsidRPr="00AB1D4C" w:rsidRDefault="00AC061A" w:rsidP="00AC061A">
      <w:pPr>
        <w:jc w:val="both"/>
        <w:rPr>
          <w:sz w:val="28"/>
          <w:szCs w:val="28"/>
        </w:rPr>
      </w:pPr>
    </w:p>
    <w:p w:rsidR="00AC061A" w:rsidRDefault="00AC061A" w:rsidP="00AC061A">
      <w:pPr>
        <w:jc w:val="both"/>
        <w:rPr>
          <w:b/>
        </w:rPr>
      </w:pPr>
      <w:proofErr w:type="gramStart"/>
      <w:r>
        <w:rPr>
          <w:b/>
        </w:rPr>
        <w:t>П</w:t>
      </w:r>
      <w:proofErr w:type="gramEnd"/>
      <w:r>
        <w:rPr>
          <w:b/>
        </w:rPr>
        <w:t xml:space="preserve"> О С Т А Н О В Л Я Ю:</w:t>
      </w:r>
    </w:p>
    <w:p w:rsidR="00AC061A" w:rsidRDefault="00AC061A" w:rsidP="00AC061A">
      <w:pPr>
        <w:jc w:val="both"/>
        <w:rPr>
          <w:b/>
        </w:rPr>
      </w:pPr>
    </w:p>
    <w:p w:rsidR="00AC061A" w:rsidRPr="00AB1D4C" w:rsidRDefault="00AC061A" w:rsidP="001A6E4B">
      <w:pPr>
        <w:pStyle w:val="aa"/>
        <w:numPr>
          <w:ilvl w:val="0"/>
          <w:numId w:val="3"/>
        </w:numPr>
        <w:spacing w:before="240" w:line="276" w:lineRule="auto"/>
        <w:jc w:val="both"/>
        <w:rPr>
          <w:sz w:val="28"/>
          <w:szCs w:val="28"/>
        </w:rPr>
      </w:pPr>
      <w:r w:rsidRPr="00AB1D4C">
        <w:rPr>
          <w:sz w:val="28"/>
          <w:szCs w:val="28"/>
        </w:rPr>
        <w:t>Утвердить План мероприятий по увеличению налоговых и неналоговых доходов и оптимизации расходов бюджета муниципального образования сельского поселения «</w:t>
      </w:r>
      <w:proofErr w:type="gramStart"/>
      <w:r w:rsidRPr="00AB1D4C">
        <w:rPr>
          <w:sz w:val="28"/>
          <w:szCs w:val="28"/>
        </w:rPr>
        <w:t>Байкальское</w:t>
      </w:r>
      <w:proofErr w:type="gramEnd"/>
      <w:r w:rsidRPr="00AB1D4C">
        <w:rPr>
          <w:sz w:val="28"/>
          <w:szCs w:val="28"/>
        </w:rPr>
        <w:t xml:space="preserve"> эвенкийское».</w:t>
      </w:r>
    </w:p>
    <w:p w:rsidR="00AC061A" w:rsidRPr="00AB1D4C" w:rsidRDefault="00AC061A" w:rsidP="001A6E4B">
      <w:pPr>
        <w:pStyle w:val="aa"/>
        <w:numPr>
          <w:ilvl w:val="0"/>
          <w:numId w:val="3"/>
        </w:numPr>
        <w:spacing w:before="240" w:line="276" w:lineRule="auto"/>
        <w:jc w:val="both"/>
        <w:rPr>
          <w:sz w:val="28"/>
          <w:szCs w:val="28"/>
        </w:rPr>
      </w:pPr>
      <w:r w:rsidRPr="00AB1D4C">
        <w:rPr>
          <w:sz w:val="28"/>
          <w:szCs w:val="28"/>
        </w:rPr>
        <w:t>Ответственным лицам обеспечить представление в финансовое управление МО «</w:t>
      </w:r>
      <w:proofErr w:type="spellStart"/>
      <w:r w:rsidRPr="00AB1D4C">
        <w:rPr>
          <w:sz w:val="28"/>
          <w:szCs w:val="28"/>
        </w:rPr>
        <w:t>Северо-Байкальский</w:t>
      </w:r>
      <w:proofErr w:type="spellEnd"/>
      <w:r w:rsidRPr="00AB1D4C">
        <w:rPr>
          <w:sz w:val="28"/>
          <w:szCs w:val="28"/>
        </w:rPr>
        <w:t xml:space="preserve"> район» для анализа и об</w:t>
      </w:r>
      <w:r w:rsidR="001A6E4B">
        <w:rPr>
          <w:sz w:val="28"/>
          <w:szCs w:val="28"/>
        </w:rPr>
        <w:t>общения отчетной информации об и</w:t>
      </w:r>
      <w:r w:rsidRPr="00AB1D4C">
        <w:rPr>
          <w:sz w:val="28"/>
          <w:szCs w:val="28"/>
        </w:rPr>
        <w:t>сполнении Плана по форме и сроки согласно приложению 1 к настоящему постановлению.</w:t>
      </w:r>
    </w:p>
    <w:p w:rsidR="00AC061A" w:rsidRPr="00AB1D4C" w:rsidRDefault="00AC061A" w:rsidP="001A6E4B">
      <w:pPr>
        <w:pStyle w:val="aa"/>
        <w:numPr>
          <w:ilvl w:val="0"/>
          <w:numId w:val="3"/>
        </w:numPr>
        <w:spacing w:before="240" w:line="276" w:lineRule="auto"/>
        <w:jc w:val="both"/>
        <w:rPr>
          <w:sz w:val="28"/>
          <w:szCs w:val="28"/>
        </w:rPr>
      </w:pPr>
      <w:proofErr w:type="gramStart"/>
      <w:r w:rsidRPr="00AB1D4C">
        <w:rPr>
          <w:sz w:val="28"/>
          <w:szCs w:val="28"/>
        </w:rPr>
        <w:t>Контроль за</w:t>
      </w:r>
      <w:proofErr w:type="gramEnd"/>
      <w:r w:rsidRPr="00AB1D4C">
        <w:rPr>
          <w:sz w:val="28"/>
          <w:szCs w:val="28"/>
        </w:rPr>
        <w:t xml:space="preserve"> настоящим постановлением оставляю за собой.</w:t>
      </w:r>
    </w:p>
    <w:p w:rsidR="00AC061A" w:rsidRDefault="00AC061A" w:rsidP="001A6E4B">
      <w:pPr>
        <w:pStyle w:val="aa"/>
        <w:numPr>
          <w:ilvl w:val="0"/>
          <w:numId w:val="3"/>
        </w:numPr>
        <w:spacing w:before="240" w:line="276" w:lineRule="auto"/>
        <w:jc w:val="both"/>
        <w:rPr>
          <w:sz w:val="28"/>
          <w:szCs w:val="28"/>
        </w:rPr>
      </w:pPr>
      <w:r w:rsidRPr="00AB1D4C">
        <w:rPr>
          <w:sz w:val="28"/>
          <w:szCs w:val="28"/>
        </w:rPr>
        <w:t>Настоящее постановление вступает в силу с момента его подписания.</w:t>
      </w:r>
    </w:p>
    <w:p w:rsidR="001A6E4B" w:rsidRDefault="001A6E4B" w:rsidP="001A6E4B">
      <w:pPr>
        <w:pStyle w:val="aa"/>
        <w:spacing w:before="240" w:line="276" w:lineRule="auto"/>
        <w:jc w:val="both"/>
        <w:rPr>
          <w:sz w:val="28"/>
          <w:szCs w:val="28"/>
        </w:rPr>
      </w:pPr>
    </w:p>
    <w:p w:rsidR="00AC061A" w:rsidRDefault="00AC061A" w:rsidP="00AC061A">
      <w:pPr>
        <w:spacing w:before="240"/>
        <w:jc w:val="both"/>
        <w:rPr>
          <w:b/>
          <w:sz w:val="28"/>
          <w:szCs w:val="28"/>
        </w:rPr>
      </w:pPr>
      <w:r w:rsidRPr="00AB1D4C">
        <w:rPr>
          <w:b/>
          <w:sz w:val="28"/>
          <w:szCs w:val="28"/>
        </w:rPr>
        <w:t>Глава МО СП «Байкальское эвенкийское»                       И.М. Дорофеев</w:t>
      </w:r>
    </w:p>
    <w:p w:rsidR="00AC061A" w:rsidRDefault="00AC061A" w:rsidP="00AC061A">
      <w:pPr>
        <w:spacing w:before="240"/>
        <w:jc w:val="both"/>
        <w:rPr>
          <w:b/>
          <w:sz w:val="28"/>
          <w:szCs w:val="28"/>
        </w:rPr>
      </w:pPr>
    </w:p>
    <w:p w:rsidR="00AC061A" w:rsidRDefault="00AC061A" w:rsidP="00AC061A">
      <w:pPr>
        <w:spacing w:before="240"/>
        <w:jc w:val="both"/>
        <w:rPr>
          <w:b/>
          <w:sz w:val="28"/>
          <w:szCs w:val="28"/>
        </w:rPr>
      </w:pPr>
    </w:p>
    <w:p w:rsidR="00AC061A" w:rsidRDefault="00AC061A" w:rsidP="00AC061A">
      <w:pPr>
        <w:spacing w:before="240"/>
        <w:jc w:val="both"/>
        <w:rPr>
          <w:b/>
          <w:sz w:val="28"/>
          <w:szCs w:val="28"/>
        </w:rPr>
      </w:pPr>
    </w:p>
    <w:p w:rsidR="00AC061A" w:rsidRDefault="00AC061A" w:rsidP="00AC061A">
      <w:pPr>
        <w:spacing w:before="240"/>
        <w:jc w:val="both"/>
        <w:rPr>
          <w:b/>
          <w:sz w:val="28"/>
          <w:szCs w:val="28"/>
        </w:rPr>
      </w:pPr>
    </w:p>
    <w:p w:rsidR="00AC061A" w:rsidRDefault="00AC061A" w:rsidP="00AC061A">
      <w:pPr>
        <w:spacing w:before="240"/>
        <w:jc w:val="both"/>
        <w:rPr>
          <w:b/>
          <w:sz w:val="28"/>
          <w:szCs w:val="28"/>
        </w:rPr>
      </w:pPr>
    </w:p>
    <w:p w:rsidR="00AC061A" w:rsidRDefault="00AC061A" w:rsidP="00AC061A">
      <w:pPr>
        <w:spacing w:before="240"/>
        <w:jc w:val="both"/>
        <w:rPr>
          <w:b/>
          <w:sz w:val="28"/>
          <w:szCs w:val="28"/>
        </w:rPr>
      </w:pPr>
    </w:p>
    <w:p w:rsidR="001A6E4B" w:rsidRDefault="001A6E4B" w:rsidP="00AC061A">
      <w:pPr>
        <w:spacing w:before="240"/>
        <w:jc w:val="both"/>
        <w:rPr>
          <w:b/>
          <w:sz w:val="28"/>
          <w:szCs w:val="28"/>
        </w:rPr>
      </w:pPr>
    </w:p>
    <w:p w:rsidR="00AC061A" w:rsidRPr="00AC061A" w:rsidRDefault="00AC061A" w:rsidP="00AC061A">
      <w:pPr>
        <w:jc w:val="right"/>
        <w:rPr>
          <w:sz w:val="20"/>
          <w:szCs w:val="20"/>
        </w:rPr>
      </w:pPr>
      <w:r w:rsidRPr="00AC061A">
        <w:rPr>
          <w:sz w:val="20"/>
          <w:szCs w:val="20"/>
        </w:rPr>
        <w:t xml:space="preserve">Приложение № 1 </w:t>
      </w:r>
      <w:proofErr w:type="gramStart"/>
      <w:r w:rsidRPr="00AC061A">
        <w:rPr>
          <w:sz w:val="20"/>
          <w:szCs w:val="20"/>
        </w:rPr>
        <w:t>к</w:t>
      </w:r>
      <w:proofErr w:type="gramEnd"/>
      <w:r w:rsidRPr="00AC061A">
        <w:rPr>
          <w:sz w:val="20"/>
          <w:szCs w:val="20"/>
        </w:rPr>
        <w:t xml:space="preserve"> </w:t>
      </w:r>
    </w:p>
    <w:p w:rsidR="00AC061A" w:rsidRPr="00AC061A" w:rsidRDefault="00AC061A" w:rsidP="00AC061A">
      <w:pPr>
        <w:jc w:val="right"/>
        <w:rPr>
          <w:sz w:val="20"/>
          <w:szCs w:val="20"/>
        </w:rPr>
      </w:pPr>
      <w:r w:rsidRPr="00AC061A">
        <w:rPr>
          <w:sz w:val="20"/>
          <w:szCs w:val="20"/>
        </w:rPr>
        <w:t>Постановлению № 18 от 14.06.2019г.</w:t>
      </w:r>
    </w:p>
    <w:p w:rsidR="002A7EA9" w:rsidRDefault="00356415">
      <w:pPr>
        <w:jc w:val="right"/>
      </w:pPr>
      <w:r>
        <w:rPr>
          <w:lang w:eastAsia="ar-SA"/>
        </w:rPr>
        <w:t xml:space="preserve">                                                                       </w:t>
      </w:r>
    </w:p>
    <w:p w:rsidR="002A7EA9" w:rsidRDefault="002A7EA9">
      <w:pPr>
        <w:jc w:val="right"/>
        <w:rPr>
          <w:lang w:eastAsia="ar-SA"/>
        </w:rPr>
      </w:pPr>
    </w:p>
    <w:p w:rsidR="002A7EA9" w:rsidRDefault="00356415">
      <w:pPr>
        <w:jc w:val="center"/>
      </w:pPr>
      <w:r>
        <w:rPr>
          <w:b/>
          <w:lang w:eastAsia="ar-SA"/>
        </w:rPr>
        <w:t xml:space="preserve">План мероприятий по увеличению </w:t>
      </w:r>
    </w:p>
    <w:p w:rsidR="002A7EA9" w:rsidRDefault="00356415">
      <w:pPr>
        <w:jc w:val="center"/>
      </w:pPr>
      <w:r>
        <w:rPr>
          <w:b/>
          <w:lang w:eastAsia="ar-SA"/>
        </w:rPr>
        <w:t>налоговых и неналоговых доходов</w:t>
      </w:r>
      <w:r>
        <w:t xml:space="preserve"> </w:t>
      </w:r>
      <w:r>
        <w:rPr>
          <w:b/>
          <w:lang w:eastAsia="ar-SA"/>
        </w:rPr>
        <w:t xml:space="preserve"> и оптимизация расходов бюджета муниципального образования сельского поселения «</w:t>
      </w:r>
      <w:proofErr w:type="gramStart"/>
      <w:r>
        <w:rPr>
          <w:b/>
          <w:lang w:eastAsia="ar-SA"/>
        </w:rPr>
        <w:t>Байкальское</w:t>
      </w:r>
      <w:proofErr w:type="gramEnd"/>
      <w:r>
        <w:rPr>
          <w:b/>
          <w:lang w:eastAsia="ar-SA"/>
        </w:rPr>
        <w:t xml:space="preserve"> эвенкийское» на  2019-2021 годы</w:t>
      </w:r>
    </w:p>
    <w:p w:rsidR="002A7EA9" w:rsidRDefault="00356415">
      <w:pPr>
        <w:jc w:val="center"/>
      </w:pPr>
      <w:r>
        <w:t xml:space="preserve"> </w:t>
      </w:r>
      <w:r>
        <w:br/>
      </w:r>
    </w:p>
    <w:tbl>
      <w:tblPr>
        <w:tblW w:w="0" w:type="auto"/>
        <w:tblInd w:w="-35" w:type="dxa"/>
        <w:tblLayout w:type="fixed"/>
        <w:tblCellMar>
          <w:top w:w="105" w:type="dxa"/>
          <w:left w:w="105" w:type="dxa"/>
          <w:bottom w:w="105" w:type="dxa"/>
          <w:right w:w="105" w:type="dxa"/>
        </w:tblCellMar>
        <w:tblLook w:val="0000"/>
      </w:tblPr>
      <w:tblGrid>
        <w:gridCol w:w="569"/>
        <w:gridCol w:w="4371"/>
        <w:gridCol w:w="1579"/>
        <w:gridCol w:w="68"/>
        <w:gridCol w:w="1755"/>
        <w:gridCol w:w="1316"/>
      </w:tblGrid>
      <w:tr w:rsidR="002A7EA9">
        <w:trPr>
          <w:trHeight w:val="1098"/>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jc w:val="center"/>
            </w:pPr>
            <w:r>
              <w:rPr>
                <w:lang w:eastAsia="ar-SA"/>
              </w:rPr>
              <w:br/>
              <w:t xml:space="preserve">№ </w:t>
            </w:r>
            <w:proofErr w:type="spellStart"/>
            <w:proofErr w:type="gramStart"/>
            <w:r>
              <w:rPr>
                <w:lang w:eastAsia="ar-SA"/>
              </w:rPr>
              <w:t>п</w:t>
            </w:r>
            <w:proofErr w:type="spellEnd"/>
            <w:proofErr w:type="gramEnd"/>
            <w:r>
              <w:rPr>
                <w:lang w:eastAsia="ar-SA"/>
              </w:rPr>
              <w:t>/</w:t>
            </w:r>
            <w:proofErr w:type="spellStart"/>
            <w:r>
              <w:rPr>
                <w:lang w:eastAsia="ar-SA"/>
              </w:rPr>
              <w:t>п</w:t>
            </w:r>
            <w:proofErr w:type="spellEnd"/>
          </w:p>
        </w:tc>
        <w:tc>
          <w:tcPr>
            <w:tcW w:w="4371" w:type="dxa"/>
            <w:tcBorders>
              <w:top w:val="single" w:sz="4" w:space="0" w:color="000000"/>
              <w:left w:val="single" w:sz="4" w:space="0" w:color="000000"/>
              <w:bottom w:val="single" w:sz="4" w:space="0" w:color="000000"/>
            </w:tcBorders>
            <w:shd w:val="clear" w:color="auto" w:fill="auto"/>
          </w:tcPr>
          <w:p w:rsidR="002A7EA9" w:rsidRDefault="00356415">
            <w:pPr>
              <w:snapToGrid w:val="0"/>
              <w:jc w:val="center"/>
            </w:pPr>
            <w:r>
              <w:rPr>
                <w:lang w:eastAsia="ar-SA"/>
              </w:rPr>
              <w:t>Наименование мероприятия</w:t>
            </w:r>
          </w:p>
        </w:tc>
        <w:tc>
          <w:tcPr>
            <w:tcW w:w="1647" w:type="dxa"/>
            <w:gridSpan w:val="2"/>
            <w:tcBorders>
              <w:top w:val="single" w:sz="4" w:space="0" w:color="000000"/>
              <w:left w:val="single" w:sz="4" w:space="0" w:color="000000"/>
              <w:bottom w:val="single" w:sz="4" w:space="0" w:color="000000"/>
            </w:tcBorders>
            <w:shd w:val="clear" w:color="auto" w:fill="auto"/>
          </w:tcPr>
          <w:p w:rsidR="002A7EA9" w:rsidRDefault="00356415">
            <w:pPr>
              <w:jc w:val="center"/>
            </w:pPr>
            <w:r>
              <w:t>Показатели выполнения мероприятия</w:t>
            </w:r>
          </w:p>
        </w:tc>
        <w:tc>
          <w:tcPr>
            <w:tcW w:w="1755" w:type="dxa"/>
            <w:tcBorders>
              <w:top w:val="single" w:sz="4" w:space="0" w:color="000000"/>
              <w:left w:val="single" w:sz="4" w:space="0" w:color="000000"/>
              <w:bottom w:val="single" w:sz="4" w:space="0" w:color="000000"/>
            </w:tcBorders>
            <w:shd w:val="clear" w:color="auto" w:fill="auto"/>
          </w:tcPr>
          <w:p w:rsidR="002A7EA9" w:rsidRDefault="00356415">
            <w:pPr>
              <w:jc w:val="center"/>
            </w:pPr>
            <w:r>
              <w:t>Срок проведения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jc w:val="center"/>
            </w:pPr>
            <w:r>
              <w:t>Ответственные участники</w:t>
            </w:r>
          </w:p>
        </w:tc>
      </w:tr>
      <w:tr w:rsidR="002A7EA9" w:rsidTr="001A6E4B">
        <w:trPr>
          <w:trHeight w:val="102"/>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jc w:val="center"/>
            </w:pPr>
            <w:r>
              <w:rPr>
                <w:lang w:eastAsia="ar-SA"/>
              </w:rPr>
              <w:t>1</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snapToGrid w:val="0"/>
              <w:jc w:val="center"/>
            </w:pPr>
            <w:r>
              <w:rPr>
                <w:lang w:eastAsia="ar-SA"/>
              </w:rPr>
              <w:t>2</w:t>
            </w:r>
          </w:p>
        </w:tc>
        <w:tc>
          <w:tcPr>
            <w:tcW w:w="1647" w:type="dxa"/>
            <w:gridSpan w:val="2"/>
            <w:tcBorders>
              <w:top w:val="single" w:sz="4" w:space="0" w:color="000000"/>
              <w:left w:val="single" w:sz="4" w:space="0" w:color="000000"/>
              <w:bottom w:val="single" w:sz="4" w:space="0" w:color="000000"/>
            </w:tcBorders>
            <w:shd w:val="clear" w:color="auto" w:fill="auto"/>
          </w:tcPr>
          <w:p w:rsidR="002A7EA9" w:rsidRDefault="00356415">
            <w:pPr>
              <w:snapToGrid w:val="0"/>
              <w:jc w:val="center"/>
            </w:pPr>
            <w:r>
              <w:rPr>
                <w:lang w:eastAsia="ar-SA"/>
              </w:rPr>
              <w:t>3</w:t>
            </w:r>
          </w:p>
        </w:tc>
        <w:tc>
          <w:tcPr>
            <w:tcW w:w="1755" w:type="dxa"/>
            <w:tcBorders>
              <w:top w:val="single" w:sz="4" w:space="0" w:color="000000"/>
              <w:left w:val="single" w:sz="4" w:space="0" w:color="000000"/>
              <w:bottom w:val="single" w:sz="4" w:space="0" w:color="000000"/>
            </w:tcBorders>
            <w:shd w:val="clear" w:color="auto" w:fill="auto"/>
          </w:tcPr>
          <w:p w:rsidR="002A7EA9" w:rsidRDefault="00356415">
            <w:pPr>
              <w:snapToGrid w:val="0"/>
              <w:jc w:val="center"/>
            </w:pPr>
            <w:r>
              <w:rPr>
                <w:lang w:eastAsia="ar-SA"/>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jc w:val="center"/>
            </w:pPr>
            <w:r>
              <w:rPr>
                <w:lang w:eastAsia="ar-SA"/>
              </w:rPr>
              <w:t>5</w:t>
            </w:r>
          </w:p>
        </w:tc>
      </w:tr>
      <w:tr w:rsidR="002A7EA9">
        <w:trPr>
          <w:trHeight w:val="200"/>
        </w:trPr>
        <w:tc>
          <w:tcPr>
            <w:tcW w:w="569" w:type="dxa"/>
            <w:tcBorders>
              <w:top w:val="single" w:sz="4" w:space="0" w:color="000000"/>
              <w:left w:val="single" w:sz="4" w:space="0" w:color="000000"/>
              <w:bottom w:val="single" w:sz="4" w:space="0" w:color="000000"/>
            </w:tcBorders>
            <w:shd w:val="clear" w:color="auto" w:fill="auto"/>
          </w:tcPr>
          <w:p w:rsidR="002A7EA9" w:rsidRDefault="002A7EA9">
            <w:pPr>
              <w:snapToGrid w:val="0"/>
              <w:jc w:val="center"/>
              <w:rPr>
                <w:b/>
                <w:sz w:val="20"/>
                <w:szCs w:val="20"/>
                <w:lang w:eastAsia="ar-SA"/>
              </w:rPr>
            </w:pPr>
          </w:p>
        </w:tc>
        <w:tc>
          <w:tcPr>
            <w:tcW w:w="9089" w:type="dxa"/>
            <w:gridSpan w:val="5"/>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jc w:val="center"/>
            </w:pPr>
            <w:r>
              <w:rPr>
                <w:b/>
                <w:lang w:eastAsia="ar-SA"/>
              </w:rPr>
              <w:t>Доходы</w:t>
            </w:r>
          </w:p>
        </w:tc>
      </w:tr>
      <w:tr w:rsidR="002A7EA9">
        <w:trPr>
          <w:trHeight w:val="200"/>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jc w:val="center"/>
            </w:pPr>
            <w:r>
              <w:rPr>
                <w:b/>
                <w:sz w:val="20"/>
                <w:szCs w:val="20"/>
              </w:rPr>
              <w:t>1.Организация работы по сокращению задолженности по налоговым и неналоговым платежам в бюджет муниципального образования сельского поселения «</w:t>
            </w:r>
            <w:proofErr w:type="gramStart"/>
            <w:r>
              <w:rPr>
                <w:b/>
                <w:sz w:val="20"/>
                <w:szCs w:val="20"/>
              </w:rPr>
              <w:t>Байкальское</w:t>
            </w:r>
            <w:proofErr w:type="gramEnd"/>
            <w:r>
              <w:rPr>
                <w:b/>
                <w:sz w:val="20"/>
                <w:szCs w:val="20"/>
              </w:rPr>
              <w:t xml:space="preserve"> эвенкийское»</w:t>
            </w:r>
          </w:p>
        </w:tc>
      </w:tr>
      <w:tr w:rsidR="002A7EA9">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1.1</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pStyle w:val="western"/>
              <w:spacing w:before="0" w:line="240" w:lineRule="auto"/>
              <w:ind w:firstLine="0"/>
            </w:pPr>
            <w:r>
              <w:rPr>
                <w:color w:val="auto"/>
                <w:sz w:val="24"/>
                <w:szCs w:val="24"/>
              </w:rPr>
              <w:t xml:space="preserve">Подготовка информации о налогоплательщиках, имеющих задолженность налогам и сборам. </w:t>
            </w:r>
          </w:p>
          <w:p w:rsidR="002A7EA9" w:rsidRDefault="00356415">
            <w:pPr>
              <w:pStyle w:val="western"/>
              <w:spacing w:after="0" w:line="240" w:lineRule="auto"/>
              <w:ind w:firstLine="0"/>
            </w:pPr>
            <w:r>
              <w:rPr>
                <w:color w:val="auto"/>
                <w:sz w:val="24"/>
                <w:szCs w:val="24"/>
              </w:rPr>
              <w:t>Проведение индивидуальной работы с налогоплательщиками, имеющими задолженность по налогам и сборам.</w:t>
            </w:r>
          </w:p>
          <w:p w:rsidR="002A7EA9" w:rsidRDefault="00356415">
            <w:pPr>
              <w:pStyle w:val="western"/>
              <w:spacing w:after="0" w:line="240" w:lineRule="auto"/>
              <w:ind w:firstLine="0"/>
            </w:pPr>
            <w:r>
              <w:rPr>
                <w:color w:val="auto"/>
                <w:sz w:val="24"/>
                <w:szCs w:val="24"/>
              </w:rPr>
              <w:t>Принятие мер по погашению задолженности по налоговым и неналоговым платежам в бюджет.</w:t>
            </w:r>
          </w:p>
          <w:p w:rsidR="002A7EA9" w:rsidRDefault="00356415" w:rsidP="001A6E4B">
            <w:pPr>
              <w:pStyle w:val="western"/>
              <w:spacing w:after="0" w:line="240" w:lineRule="auto"/>
              <w:ind w:firstLine="0"/>
            </w:pPr>
            <w:r>
              <w:rPr>
                <w:color w:val="auto"/>
                <w:sz w:val="24"/>
                <w:szCs w:val="24"/>
              </w:rPr>
              <w:t>Осуществление анализа эффективности налоговых льгот, установленных нормативно-правовыми актами.</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t>Информационное письмо</w:t>
            </w:r>
          </w:p>
        </w:tc>
        <w:tc>
          <w:tcPr>
            <w:tcW w:w="1755" w:type="dxa"/>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t>Ежегодно до 1 августа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A9" w:rsidRDefault="00356415">
            <w:pPr>
              <w:jc w:val="center"/>
            </w:pPr>
            <w:r>
              <w:t xml:space="preserve">Ведущий специалист </w:t>
            </w:r>
          </w:p>
        </w:tc>
      </w:tr>
      <w:tr w:rsidR="002A7EA9" w:rsidTr="001A6E4B">
        <w:trPr>
          <w:trHeight w:val="2145"/>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1.2</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jc w:val="both"/>
            </w:pPr>
            <w:proofErr w:type="gramStart"/>
            <w:r>
              <w:t>Контроль за</w:t>
            </w:r>
            <w:proofErr w:type="gramEnd"/>
            <w:r>
              <w:t xml:space="preserve"> полнотой и своевременностью поступления в доход бюджета поселения платы за пользование жилыми (не жилыми) помещениями, находящимися в муниципальной собственности</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t>Аналитическая записка о работе с задолженностью ежеквартально.</w:t>
            </w:r>
          </w:p>
        </w:tc>
        <w:tc>
          <w:tcPr>
            <w:tcW w:w="1755" w:type="dxa"/>
            <w:tcBorders>
              <w:top w:val="single" w:sz="4" w:space="0" w:color="000000"/>
              <w:left w:val="single" w:sz="4" w:space="0" w:color="000000"/>
              <w:bottom w:val="single" w:sz="4" w:space="0" w:color="000000"/>
            </w:tcBorders>
            <w:shd w:val="clear" w:color="auto" w:fill="auto"/>
          </w:tcPr>
          <w:p w:rsidR="002A7EA9" w:rsidRDefault="00356415">
            <w:pPr>
              <w:jc w:val="center"/>
            </w:pPr>
            <w:r>
              <w:t>Ежеквартально, до 8 числа месяца, следующего за отчетным периодом</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A9" w:rsidRDefault="00356415">
            <w:pPr>
              <w:snapToGrid w:val="0"/>
              <w:jc w:val="center"/>
            </w:pPr>
            <w:r>
              <w:rPr>
                <w:lang w:eastAsia="ar-SA"/>
              </w:rPr>
              <w:t>Специалист по имуществу, земельным вопросам, экономист</w:t>
            </w:r>
          </w:p>
        </w:tc>
      </w:tr>
      <w:tr w:rsidR="002A7EA9" w:rsidTr="001A6E4B">
        <w:trPr>
          <w:trHeight w:val="847"/>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1.3</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jc w:val="both"/>
            </w:pPr>
            <w:r>
              <w:t xml:space="preserve">Организовать работу по регистрации налогоплательщиков в личном кабинете на сайте </w:t>
            </w:r>
            <w:hyperlink r:id="rId6" w:history="1">
              <w:r>
                <w:rPr>
                  <w:rStyle w:val="a5"/>
                </w:rPr>
                <w:t>https://www.nalog.ru/rn03/</w:t>
              </w:r>
            </w:hyperlink>
            <w:r>
              <w:t xml:space="preserve"> </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A7EA9" w:rsidRDefault="002A7EA9">
            <w:pPr>
              <w:snapToGrid w:val="0"/>
              <w:jc w:val="center"/>
            </w:pPr>
          </w:p>
        </w:tc>
        <w:tc>
          <w:tcPr>
            <w:tcW w:w="1755" w:type="dxa"/>
            <w:tcBorders>
              <w:top w:val="single" w:sz="4" w:space="0" w:color="000000"/>
              <w:left w:val="single" w:sz="4" w:space="0" w:color="000000"/>
              <w:bottom w:val="single" w:sz="4" w:space="0" w:color="000000"/>
            </w:tcBorders>
            <w:shd w:val="clear" w:color="auto" w:fill="auto"/>
          </w:tcPr>
          <w:p w:rsidR="002A7EA9" w:rsidRDefault="00356415">
            <w:pPr>
              <w:jc w:val="center"/>
            </w:pPr>
            <w:r>
              <w:t>Постоянно</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A9" w:rsidRDefault="00356415">
            <w:pPr>
              <w:snapToGrid w:val="0"/>
              <w:jc w:val="center"/>
            </w:pPr>
            <w:r>
              <w:rPr>
                <w:lang w:eastAsia="ar-SA"/>
              </w:rPr>
              <w:t>Ведущий специалист</w:t>
            </w:r>
          </w:p>
        </w:tc>
      </w:tr>
      <w:tr w:rsidR="002A7EA9">
        <w:tc>
          <w:tcPr>
            <w:tcW w:w="9658" w:type="dxa"/>
            <w:gridSpan w:val="6"/>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jc w:val="center"/>
            </w:pPr>
            <w:r>
              <w:rPr>
                <w:b/>
                <w:sz w:val="20"/>
                <w:szCs w:val="20"/>
              </w:rPr>
              <w:t>2. Мероприятия по увеличению налогооблагаемой базы и неналоговых доходов бюджета муниципального образования сельского поселения «Байкальское эвенкийское»</w:t>
            </w:r>
          </w:p>
        </w:tc>
      </w:tr>
      <w:tr w:rsidR="002A7EA9" w:rsidTr="001A6E4B">
        <w:trPr>
          <w:trHeight w:val="452"/>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2.1</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jc w:val="both"/>
            </w:pPr>
            <w:r>
              <w:t xml:space="preserve">Анализ уровня и причины отклонения </w:t>
            </w:r>
            <w:r>
              <w:lastRenderedPageBreak/>
              <w:t>между планируемыми и фактически полученными доходами (по видам доходов)</w:t>
            </w:r>
          </w:p>
        </w:tc>
        <w:tc>
          <w:tcPr>
            <w:tcW w:w="1579" w:type="dxa"/>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lastRenderedPageBreak/>
              <w:t>Аналитическ</w:t>
            </w:r>
            <w:r>
              <w:lastRenderedPageBreak/>
              <w:t>ая записка</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lastRenderedPageBreak/>
              <w:t>Ежеквартально</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pPr>
            <w:r>
              <w:rPr>
                <w:lang w:eastAsia="ar-SA"/>
              </w:rPr>
              <w:t xml:space="preserve">Ведущий </w:t>
            </w:r>
            <w:r>
              <w:rPr>
                <w:lang w:eastAsia="ar-SA"/>
              </w:rPr>
              <w:lastRenderedPageBreak/>
              <w:t>специалист, экономист</w:t>
            </w:r>
          </w:p>
        </w:tc>
      </w:tr>
      <w:tr w:rsidR="002A7EA9" w:rsidTr="001A6E4B">
        <w:trPr>
          <w:trHeight w:val="2810"/>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lastRenderedPageBreak/>
              <w:t>2.2</w:t>
            </w:r>
          </w:p>
        </w:tc>
        <w:tc>
          <w:tcPr>
            <w:tcW w:w="4371" w:type="dxa"/>
            <w:tcBorders>
              <w:top w:val="single" w:sz="4" w:space="0" w:color="000000"/>
              <w:left w:val="single" w:sz="4" w:space="0" w:color="000000"/>
              <w:bottom w:val="single" w:sz="4" w:space="0" w:color="000000"/>
            </w:tcBorders>
            <w:shd w:val="clear" w:color="auto" w:fill="auto"/>
            <w:vAlign w:val="center"/>
          </w:tcPr>
          <w:p w:rsidR="002A7EA9" w:rsidRDefault="00356415">
            <w:r>
              <w:t>Проведение инвентаризации имущества, находящегося в муниципальной собственности, с целью выявления сохранности, целевого использования имущества, а также неиспользованного (бесхозного) и установление направления его эффективного использования</w:t>
            </w:r>
          </w:p>
        </w:tc>
        <w:tc>
          <w:tcPr>
            <w:tcW w:w="1579" w:type="dxa"/>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t xml:space="preserve">Аналитическая записка </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2A7EA9" w:rsidRDefault="00356415">
            <w:pPr>
              <w:jc w:val="both"/>
            </w:pPr>
            <w:r>
              <w:t>Ежегодно, по итогам проведения инвентаризации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pPr>
            <w:r>
              <w:rPr>
                <w:lang w:eastAsia="ar-SA"/>
              </w:rPr>
              <w:t xml:space="preserve">Ведущий специалист </w:t>
            </w:r>
          </w:p>
          <w:p w:rsidR="002A7EA9" w:rsidRDefault="00356415">
            <w:pPr>
              <w:snapToGrid w:val="0"/>
            </w:pPr>
            <w:r>
              <w:rPr>
                <w:lang w:eastAsia="ar-SA"/>
              </w:rPr>
              <w:t>Специалист по имуществу, земельным вопросам</w:t>
            </w:r>
          </w:p>
        </w:tc>
      </w:tr>
      <w:tr w:rsidR="002A7EA9" w:rsidTr="001A6E4B">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2.3</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jc w:val="both"/>
            </w:pPr>
            <w:r>
              <w:t>Мониторинг использования имущества, переданного в оперативное управление муниципальным учреждениям с целью выявления неиспользуемого и используемого не по назначению имущества для его дальнейшего эффективного использования</w:t>
            </w:r>
          </w:p>
        </w:tc>
        <w:tc>
          <w:tcPr>
            <w:tcW w:w="1579" w:type="dxa"/>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t>Информация об имуществе, охваченном мониторингом, результаты мониторинга, принятые меры</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2A7EA9" w:rsidRDefault="00356415">
            <w:pPr>
              <w:jc w:val="both"/>
            </w:pPr>
            <w:r>
              <w:t>Ежеквартально</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pPr>
            <w:r>
              <w:rPr>
                <w:lang w:eastAsia="ar-SA"/>
              </w:rPr>
              <w:t>Специалист по имуществу, земельным вопросам</w:t>
            </w:r>
          </w:p>
        </w:tc>
      </w:tr>
      <w:tr w:rsidR="002A7EA9" w:rsidTr="001A6E4B">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2.4</w:t>
            </w:r>
          </w:p>
        </w:tc>
        <w:tc>
          <w:tcPr>
            <w:tcW w:w="4371" w:type="dxa"/>
            <w:tcBorders>
              <w:top w:val="single" w:sz="4" w:space="0" w:color="000000"/>
              <w:left w:val="single" w:sz="4" w:space="0" w:color="000000"/>
              <w:bottom w:val="single" w:sz="4" w:space="0" w:color="000000"/>
            </w:tcBorders>
            <w:shd w:val="clear" w:color="auto" w:fill="auto"/>
          </w:tcPr>
          <w:p w:rsidR="002A7EA9" w:rsidRDefault="00356415">
            <w:r>
              <w:rPr>
                <w:lang w:eastAsia="ar-SA"/>
              </w:rPr>
              <w:t>Осуществлять постоянный мониторинг поступлений налоговых и неналоговых доходов в бюджет поселения</w:t>
            </w:r>
          </w:p>
          <w:p w:rsidR="002A7EA9" w:rsidRDefault="00356415">
            <w:r>
              <w:rPr>
                <w:lang w:eastAsia="ar-SA"/>
              </w:rPr>
              <w:t>1.Обработка ежедневных выписок о поступлении  налоговых и неналоговых доходов</w:t>
            </w:r>
          </w:p>
          <w:p w:rsidR="002A7EA9" w:rsidRDefault="00356415">
            <w:r>
              <w:rPr>
                <w:lang w:eastAsia="ar-SA"/>
              </w:rPr>
              <w:t>2.Формирование табличных данных мониторинга поступлений доходов</w:t>
            </w:r>
          </w:p>
          <w:p w:rsidR="002A7EA9" w:rsidRDefault="00356415">
            <w:pPr>
              <w:ind w:right="-108"/>
            </w:pPr>
            <w:r>
              <w:rPr>
                <w:lang w:eastAsia="ar-SA"/>
              </w:rPr>
              <w:t>3.Оперативный анализ исполнения плановых назначений по налоговым и неналоговым доходам</w:t>
            </w:r>
          </w:p>
          <w:p w:rsidR="002A7EA9" w:rsidRDefault="00356415">
            <w:pPr>
              <w:snapToGrid w:val="0"/>
            </w:pPr>
            <w:r>
              <w:rPr>
                <w:lang w:eastAsia="ar-SA"/>
              </w:rPr>
              <w:t>4.Оперативное отслеживание невыясненных поступлений, формирование уведомлений об уточнении вида и  принадлежности  платежа</w:t>
            </w:r>
          </w:p>
        </w:tc>
        <w:tc>
          <w:tcPr>
            <w:tcW w:w="1579" w:type="dxa"/>
            <w:tcBorders>
              <w:top w:val="single" w:sz="4" w:space="0" w:color="000000"/>
              <w:left w:val="single" w:sz="4" w:space="0" w:color="000000"/>
              <w:bottom w:val="single" w:sz="4" w:space="0" w:color="000000"/>
            </w:tcBorders>
            <w:shd w:val="clear" w:color="auto" w:fill="auto"/>
            <w:vAlign w:val="center"/>
          </w:tcPr>
          <w:p w:rsidR="002A7EA9" w:rsidRDefault="00356415">
            <w:pPr>
              <w:jc w:val="both"/>
            </w:pPr>
            <w:r>
              <w:t>Аналитическая записка</w:t>
            </w:r>
          </w:p>
        </w:tc>
        <w:tc>
          <w:tcPr>
            <w:tcW w:w="1823" w:type="dxa"/>
            <w:gridSpan w:val="2"/>
            <w:tcBorders>
              <w:top w:val="single" w:sz="4" w:space="0" w:color="000000"/>
              <w:left w:val="single" w:sz="4" w:space="0" w:color="000000"/>
              <w:bottom w:val="single" w:sz="4" w:space="0" w:color="000000"/>
            </w:tcBorders>
            <w:shd w:val="clear" w:color="auto" w:fill="auto"/>
            <w:vAlign w:val="center"/>
          </w:tcPr>
          <w:p w:rsidR="002A7EA9" w:rsidRDefault="00356415">
            <w:pPr>
              <w:jc w:val="both"/>
            </w:pPr>
            <w:r>
              <w:t>Постоянно</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pPr>
            <w:r>
              <w:rPr>
                <w:lang w:eastAsia="ar-SA"/>
              </w:rPr>
              <w:t>Экономист, главный бухгалтер</w:t>
            </w:r>
          </w:p>
        </w:tc>
      </w:tr>
      <w:tr w:rsidR="002A7EA9">
        <w:tc>
          <w:tcPr>
            <w:tcW w:w="569" w:type="dxa"/>
            <w:tcBorders>
              <w:top w:val="single" w:sz="4" w:space="0" w:color="000000"/>
              <w:left w:val="single" w:sz="4" w:space="0" w:color="000000"/>
              <w:bottom w:val="single" w:sz="4" w:space="0" w:color="000000"/>
            </w:tcBorders>
            <w:shd w:val="clear" w:color="auto" w:fill="auto"/>
          </w:tcPr>
          <w:p w:rsidR="002A7EA9" w:rsidRDefault="002A7EA9">
            <w:pPr>
              <w:snapToGrid w:val="0"/>
              <w:rPr>
                <w:lang w:eastAsia="ar-SA"/>
              </w:rPr>
            </w:pPr>
          </w:p>
        </w:tc>
        <w:tc>
          <w:tcPr>
            <w:tcW w:w="9089" w:type="dxa"/>
            <w:gridSpan w:val="5"/>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jc w:val="center"/>
            </w:pPr>
            <w:r>
              <w:rPr>
                <w:b/>
                <w:lang w:eastAsia="ar-SA"/>
              </w:rPr>
              <w:t>Расходы</w:t>
            </w:r>
          </w:p>
        </w:tc>
      </w:tr>
      <w:tr w:rsidR="002A7EA9">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1</w:t>
            </w:r>
          </w:p>
        </w:tc>
        <w:tc>
          <w:tcPr>
            <w:tcW w:w="9089" w:type="dxa"/>
            <w:gridSpan w:val="5"/>
            <w:tcBorders>
              <w:top w:val="single" w:sz="4" w:space="0" w:color="000000"/>
              <w:left w:val="single" w:sz="4" w:space="0" w:color="000000"/>
              <w:bottom w:val="single" w:sz="4" w:space="0" w:color="000000"/>
              <w:right w:val="single" w:sz="4" w:space="0" w:color="000000"/>
            </w:tcBorders>
            <w:shd w:val="clear" w:color="auto" w:fill="auto"/>
          </w:tcPr>
          <w:p w:rsidR="002A7EA9" w:rsidRDefault="00356415">
            <w:pPr>
              <w:snapToGrid w:val="0"/>
              <w:jc w:val="center"/>
            </w:pPr>
            <w:r>
              <w:rPr>
                <w:b/>
                <w:sz w:val="20"/>
                <w:szCs w:val="20"/>
              </w:rPr>
              <w:t xml:space="preserve">Оптимизация расходов бюджета муниципального образования сельского поселения </w:t>
            </w:r>
            <w:proofErr w:type="gramStart"/>
            <w:r>
              <w:rPr>
                <w:b/>
                <w:sz w:val="20"/>
                <w:szCs w:val="20"/>
              </w:rPr>
              <w:t>Байкальское</w:t>
            </w:r>
            <w:proofErr w:type="gramEnd"/>
            <w:r>
              <w:rPr>
                <w:b/>
                <w:sz w:val="20"/>
                <w:szCs w:val="20"/>
              </w:rPr>
              <w:t xml:space="preserve"> эвенкийское»</w:t>
            </w:r>
          </w:p>
        </w:tc>
      </w:tr>
      <w:tr w:rsidR="002A7EA9" w:rsidTr="001A6E4B">
        <w:trPr>
          <w:trHeight w:val="598"/>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1.1</w:t>
            </w:r>
          </w:p>
        </w:tc>
        <w:tc>
          <w:tcPr>
            <w:tcW w:w="4371" w:type="dxa"/>
            <w:tcBorders>
              <w:top w:val="single" w:sz="4" w:space="0" w:color="000000"/>
              <w:left w:val="single" w:sz="4" w:space="0" w:color="000000"/>
              <w:bottom w:val="single" w:sz="4" w:space="0" w:color="000000"/>
            </w:tcBorders>
            <w:shd w:val="clear" w:color="auto" w:fill="auto"/>
          </w:tcPr>
          <w:p w:rsidR="002A7EA9" w:rsidRDefault="00356415" w:rsidP="001A6E4B">
            <w:pPr>
              <w:pStyle w:val="western"/>
              <w:spacing w:before="0" w:line="240" w:lineRule="auto"/>
              <w:ind w:firstLine="0"/>
            </w:pPr>
            <w:r>
              <w:rPr>
                <w:color w:val="auto"/>
                <w:sz w:val="24"/>
                <w:szCs w:val="24"/>
                <w:lang w:eastAsia="ar-SA"/>
              </w:rPr>
              <w:t>В целях экономии бюджетных сре</w:t>
            </w:r>
            <w:proofErr w:type="gramStart"/>
            <w:r>
              <w:rPr>
                <w:color w:val="auto"/>
                <w:sz w:val="24"/>
                <w:szCs w:val="24"/>
                <w:lang w:eastAsia="ar-SA"/>
              </w:rPr>
              <w:t>дств пр</w:t>
            </w:r>
            <w:proofErr w:type="gramEnd"/>
            <w:r>
              <w:rPr>
                <w:color w:val="auto"/>
                <w:sz w:val="24"/>
                <w:szCs w:val="24"/>
                <w:lang w:eastAsia="ar-SA"/>
              </w:rPr>
              <w:t xml:space="preserve">оводить закупки товаров, работ, услуг для муниципальных нужд в строгом соответствии с федеральным законом от 05.04.2013 года №44-ФЗ «О контрактной системе в сфере закупок </w:t>
            </w:r>
            <w:r>
              <w:rPr>
                <w:color w:val="auto"/>
                <w:sz w:val="24"/>
                <w:szCs w:val="24"/>
                <w:lang w:eastAsia="ar-SA"/>
              </w:rPr>
              <w:lastRenderedPageBreak/>
              <w:t>товаров, работ, услуг для обеспечения государственных и муниципальных нужд»</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A7EA9" w:rsidRDefault="002A7EA9">
            <w:pPr>
              <w:snapToGrid w:val="0"/>
              <w:jc w:val="both"/>
              <w:rPr>
                <w:lang w:eastAsia="ar-SA"/>
              </w:rPr>
            </w:pPr>
          </w:p>
        </w:tc>
        <w:tc>
          <w:tcPr>
            <w:tcW w:w="1755" w:type="dxa"/>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t>Постоянно</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A9" w:rsidRDefault="00356415">
            <w:pPr>
              <w:snapToGrid w:val="0"/>
              <w:jc w:val="center"/>
            </w:pPr>
            <w:r>
              <w:rPr>
                <w:lang w:eastAsia="ar-SA"/>
              </w:rPr>
              <w:t>Главный бухгалтер, экономист</w:t>
            </w:r>
          </w:p>
        </w:tc>
      </w:tr>
      <w:tr w:rsidR="002A7EA9" w:rsidTr="001A6E4B">
        <w:trPr>
          <w:trHeight w:val="1674"/>
        </w:trPr>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lastRenderedPageBreak/>
              <w:t>1.2</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pStyle w:val="western"/>
              <w:spacing w:before="0" w:line="240" w:lineRule="auto"/>
              <w:ind w:firstLine="0"/>
            </w:pPr>
            <w:r>
              <w:rPr>
                <w:color w:val="auto"/>
                <w:sz w:val="24"/>
                <w:szCs w:val="24"/>
                <w:lang w:eastAsia="ar-SA"/>
              </w:rPr>
              <w:t>Контролировать заключение договоров в объеме утвержденных лимитов бюджетных обязательств в целях недопущения образования просроченной кредиторской задолженности</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A7EA9" w:rsidRDefault="002A7EA9">
            <w:pPr>
              <w:snapToGrid w:val="0"/>
              <w:jc w:val="both"/>
              <w:rPr>
                <w:lang w:eastAsia="ar-SA"/>
              </w:rPr>
            </w:pPr>
          </w:p>
        </w:tc>
        <w:tc>
          <w:tcPr>
            <w:tcW w:w="1755" w:type="dxa"/>
            <w:tcBorders>
              <w:top w:val="single" w:sz="4" w:space="0" w:color="000000"/>
              <w:left w:val="single" w:sz="4" w:space="0" w:color="000000"/>
              <w:bottom w:val="single" w:sz="4" w:space="0" w:color="000000"/>
            </w:tcBorders>
            <w:shd w:val="clear" w:color="auto" w:fill="auto"/>
            <w:vAlign w:val="center"/>
          </w:tcPr>
          <w:p w:rsidR="002A7EA9" w:rsidRDefault="00356415">
            <w:pPr>
              <w:jc w:val="center"/>
            </w:pPr>
            <w:r>
              <w:t>Постоянно</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A9" w:rsidRDefault="00356415">
            <w:pPr>
              <w:snapToGrid w:val="0"/>
              <w:jc w:val="center"/>
            </w:pPr>
            <w:r>
              <w:rPr>
                <w:lang w:eastAsia="ar-SA"/>
              </w:rPr>
              <w:t>Главный бухгалтер, экономист</w:t>
            </w:r>
          </w:p>
        </w:tc>
      </w:tr>
      <w:tr w:rsidR="002A7EA9">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1.3</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pStyle w:val="western"/>
              <w:spacing w:before="0" w:line="240" w:lineRule="auto"/>
              <w:ind w:firstLine="0"/>
            </w:pPr>
            <w:r>
              <w:rPr>
                <w:color w:val="auto"/>
                <w:sz w:val="24"/>
                <w:szCs w:val="24"/>
                <w:lang w:eastAsia="ar-SA"/>
              </w:rPr>
              <w:t>При формировании расходов на оплату труда работников органов местного самоуправления:</w:t>
            </w:r>
          </w:p>
          <w:p w:rsidR="002A7EA9" w:rsidRDefault="00356415">
            <w:pPr>
              <w:pStyle w:val="western"/>
              <w:spacing w:after="0" w:line="240" w:lineRule="auto"/>
              <w:ind w:firstLine="0"/>
            </w:pPr>
            <w:r>
              <w:rPr>
                <w:color w:val="auto"/>
                <w:sz w:val="24"/>
                <w:szCs w:val="24"/>
                <w:lang w:eastAsia="ar-SA"/>
              </w:rPr>
              <w:t>- соблюдать нормативы формирования расходов на содержание органов местного самоуправления, нормативы формирования расходов на оплату выборных должностных лиц местного самоуправления, осуществляющих свои полномочия на постоянной основе, муниципальных служащих, установленные Правительством Республики Бурятия.</w:t>
            </w:r>
          </w:p>
          <w:p w:rsidR="002A7EA9" w:rsidRDefault="00356415">
            <w:pPr>
              <w:pStyle w:val="western"/>
              <w:spacing w:after="0" w:line="240" w:lineRule="auto"/>
              <w:ind w:firstLine="0"/>
            </w:pPr>
            <w:r>
              <w:rPr>
                <w:color w:val="auto"/>
                <w:sz w:val="24"/>
                <w:szCs w:val="24"/>
                <w:lang w:eastAsia="ar-SA"/>
              </w:rPr>
              <w:t>- соблюдение нормативов численности муниципальных служащих</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A7EA9" w:rsidRDefault="002A7EA9">
            <w:pPr>
              <w:snapToGrid w:val="0"/>
              <w:jc w:val="both"/>
              <w:rPr>
                <w:lang w:eastAsia="ar-SA"/>
              </w:rPr>
            </w:pPr>
          </w:p>
        </w:tc>
        <w:tc>
          <w:tcPr>
            <w:tcW w:w="1755" w:type="dxa"/>
            <w:tcBorders>
              <w:top w:val="single" w:sz="4" w:space="0" w:color="000000"/>
              <w:left w:val="single" w:sz="4" w:space="0" w:color="000000"/>
              <w:bottom w:val="single" w:sz="4" w:space="0" w:color="000000"/>
            </w:tcBorders>
            <w:shd w:val="clear" w:color="auto" w:fill="auto"/>
            <w:vAlign w:val="center"/>
          </w:tcPr>
          <w:p w:rsidR="002A7EA9" w:rsidRDefault="00356415">
            <w:pPr>
              <w:pStyle w:val="western"/>
              <w:spacing w:before="0" w:line="240" w:lineRule="auto"/>
              <w:ind w:firstLine="0"/>
              <w:jc w:val="center"/>
            </w:pPr>
            <w:r>
              <w:rPr>
                <w:sz w:val="26"/>
                <w:szCs w:val="26"/>
              </w:rPr>
              <w:t>Ежегодно при планировании бюджета</w:t>
            </w:r>
          </w:p>
          <w:p w:rsidR="002A7EA9" w:rsidRDefault="002A7EA9">
            <w:pPr>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A9" w:rsidRDefault="00356415">
            <w:pPr>
              <w:snapToGrid w:val="0"/>
              <w:jc w:val="center"/>
            </w:pPr>
            <w:r>
              <w:rPr>
                <w:lang w:eastAsia="ar-SA"/>
              </w:rPr>
              <w:t>Главный бухгалтер, экономист</w:t>
            </w:r>
          </w:p>
        </w:tc>
      </w:tr>
      <w:tr w:rsidR="002A7EA9">
        <w:tc>
          <w:tcPr>
            <w:tcW w:w="569" w:type="dxa"/>
            <w:tcBorders>
              <w:top w:val="single" w:sz="4" w:space="0" w:color="000000"/>
              <w:left w:val="single" w:sz="4" w:space="0" w:color="000000"/>
              <w:bottom w:val="single" w:sz="4" w:space="0" w:color="000000"/>
            </w:tcBorders>
            <w:shd w:val="clear" w:color="auto" w:fill="auto"/>
          </w:tcPr>
          <w:p w:rsidR="002A7EA9" w:rsidRDefault="00356415">
            <w:pPr>
              <w:snapToGrid w:val="0"/>
            </w:pPr>
            <w:r>
              <w:rPr>
                <w:lang w:eastAsia="ar-SA"/>
              </w:rPr>
              <w:t>1.4</w:t>
            </w:r>
          </w:p>
        </w:tc>
        <w:tc>
          <w:tcPr>
            <w:tcW w:w="4371" w:type="dxa"/>
            <w:tcBorders>
              <w:top w:val="single" w:sz="4" w:space="0" w:color="000000"/>
              <w:left w:val="single" w:sz="4" w:space="0" w:color="000000"/>
              <w:bottom w:val="single" w:sz="4" w:space="0" w:color="000000"/>
            </w:tcBorders>
            <w:shd w:val="clear" w:color="auto" w:fill="auto"/>
          </w:tcPr>
          <w:p w:rsidR="002A7EA9" w:rsidRDefault="00356415">
            <w:pPr>
              <w:pStyle w:val="western"/>
              <w:spacing w:before="0" w:line="240" w:lineRule="auto"/>
              <w:ind w:firstLine="0"/>
            </w:pPr>
            <w:r>
              <w:rPr>
                <w:color w:val="auto"/>
                <w:sz w:val="24"/>
                <w:szCs w:val="24"/>
                <w:lang w:eastAsia="ar-SA"/>
              </w:rPr>
              <w:t xml:space="preserve">Осуществление оптимизации лимитов потребления топливно-энергетических ресурсов; обеспечение </w:t>
            </w:r>
            <w:proofErr w:type="spellStart"/>
            <w:r>
              <w:rPr>
                <w:color w:val="auto"/>
                <w:sz w:val="24"/>
                <w:szCs w:val="24"/>
                <w:lang w:eastAsia="ar-SA"/>
              </w:rPr>
              <w:t>энергоэффективности</w:t>
            </w:r>
            <w:proofErr w:type="spellEnd"/>
            <w:r>
              <w:rPr>
                <w:color w:val="auto"/>
                <w:sz w:val="24"/>
                <w:szCs w:val="24"/>
                <w:lang w:eastAsia="ar-SA"/>
              </w:rPr>
              <w:t xml:space="preserve"> </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A7EA9" w:rsidRDefault="002A7EA9">
            <w:pPr>
              <w:snapToGrid w:val="0"/>
              <w:jc w:val="both"/>
              <w:rPr>
                <w:lang w:eastAsia="ar-SA"/>
              </w:rPr>
            </w:pPr>
          </w:p>
        </w:tc>
        <w:tc>
          <w:tcPr>
            <w:tcW w:w="1755" w:type="dxa"/>
            <w:tcBorders>
              <w:top w:val="single" w:sz="4" w:space="0" w:color="000000"/>
              <w:left w:val="single" w:sz="4" w:space="0" w:color="000000"/>
              <w:bottom w:val="single" w:sz="4" w:space="0" w:color="000000"/>
            </w:tcBorders>
            <w:shd w:val="clear" w:color="auto" w:fill="auto"/>
            <w:vAlign w:val="center"/>
          </w:tcPr>
          <w:p w:rsidR="002A7EA9" w:rsidRDefault="00356415">
            <w:pPr>
              <w:pStyle w:val="western"/>
              <w:spacing w:before="0" w:line="240" w:lineRule="auto"/>
              <w:ind w:firstLine="0"/>
            </w:pPr>
            <w:r>
              <w:rPr>
                <w:sz w:val="26"/>
                <w:szCs w:val="26"/>
              </w:rPr>
              <w:t>Ежеквартально</w:t>
            </w:r>
          </w:p>
          <w:p w:rsidR="002A7EA9" w:rsidRDefault="002A7EA9">
            <w:pPr>
              <w:pStyle w:val="western"/>
              <w:spacing w:after="0" w:line="240" w:lineRule="auto"/>
              <w:ind w:firstLine="0"/>
              <w:jc w:val="center"/>
              <w:rPr>
                <w:sz w:val="26"/>
                <w:szCs w:val="26"/>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EA9" w:rsidRDefault="00356415">
            <w:pPr>
              <w:snapToGrid w:val="0"/>
              <w:jc w:val="center"/>
            </w:pPr>
            <w:r>
              <w:rPr>
                <w:lang w:eastAsia="ar-SA"/>
              </w:rPr>
              <w:t>Администрация МО СП «Байкальское эвенкийское»</w:t>
            </w:r>
          </w:p>
        </w:tc>
      </w:tr>
    </w:tbl>
    <w:p w:rsidR="002A7EA9" w:rsidRDefault="002A7EA9">
      <w:pPr>
        <w:rPr>
          <w:lang w:eastAsia="ar-SA"/>
        </w:rPr>
      </w:pPr>
    </w:p>
    <w:p w:rsidR="002A7EA9" w:rsidRDefault="002A7EA9">
      <w:pPr>
        <w:jc w:val="right"/>
        <w:rPr>
          <w:sz w:val="28"/>
          <w:szCs w:val="28"/>
          <w:lang w:eastAsia="ar-SA"/>
        </w:rPr>
      </w:pPr>
    </w:p>
    <w:p w:rsidR="002A7EA9" w:rsidRDefault="002A7EA9">
      <w:pPr>
        <w:jc w:val="right"/>
        <w:rPr>
          <w:sz w:val="28"/>
          <w:szCs w:val="28"/>
          <w:lang w:eastAsia="ar-SA"/>
        </w:rPr>
      </w:pPr>
    </w:p>
    <w:p w:rsidR="002A7EA9" w:rsidRDefault="002A7EA9">
      <w:pPr>
        <w:jc w:val="right"/>
        <w:rPr>
          <w:sz w:val="28"/>
          <w:szCs w:val="28"/>
          <w:lang w:eastAsia="ar-SA"/>
        </w:rPr>
      </w:pPr>
    </w:p>
    <w:p w:rsidR="002A7EA9" w:rsidRDefault="002A7EA9">
      <w:pPr>
        <w:jc w:val="right"/>
        <w:rPr>
          <w:sz w:val="28"/>
          <w:szCs w:val="28"/>
          <w:lang w:eastAsia="ar-SA"/>
        </w:rPr>
      </w:pPr>
    </w:p>
    <w:p w:rsidR="00356415" w:rsidRDefault="00356415">
      <w:pPr>
        <w:jc w:val="right"/>
        <w:rPr>
          <w:sz w:val="28"/>
          <w:szCs w:val="28"/>
          <w:lang w:eastAsia="ar-SA"/>
        </w:rPr>
      </w:pPr>
    </w:p>
    <w:sectPr w:rsidR="00356415" w:rsidSect="00AC061A">
      <w:pgSz w:w="11906" w:h="16838"/>
      <w:pgMar w:top="709" w:right="851"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5606C33"/>
    <w:multiLevelType w:val="hybridMultilevel"/>
    <w:tmpl w:val="9A6E1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061A"/>
    <w:rsid w:val="001A6E4B"/>
    <w:rsid w:val="002A7EA9"/>
    <w:rsid w:val="00356415"/>
    <w:rsid w:val="00AC06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A9"/>
    <w:pPr>
      <w:suppressAutoHyphens/>
    </w:pPr>
    <w:rPr>
      <w:sz w:val="24"/>
      <w:szCs w:val="24"/>
      <w:lang w:eastAsia="zh-CN"/>
    </w:rPr>
  </w:style>
  <w:style w:type="paragraph" w:styleId="1">
    <w:name w:val="heading 1"/>
    <w:basedOn w:val="a"/>
    <w:next w:val="a"/>
    <w:qFormat/>
    <w:rsid w:val="002A7EA9"/>
    <w:pPr>
      <w:widowControl w:val="0"/>
      <w:numPr>
        <w:numId w:val="1"/>
      </w:numPr>
      <w:autoSpaceDE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A7EA9"/>
  </w:style>
  <w:style w:type="character" w:customStyle="1" w:styleId="WW8Num1z1">
    <w:name w:val="WW8Num1z1"/>
    <w:rsid w:val="002A7EA9"/>
  </w:style>
  <w:style w:type="character" w:customStyle="1" w:styleId="WW8Num1z2">
    <w:name w:val="WW8Num1z2"/>
    <w:rsid w:val="002A7EA9"/>
  </w:style>
  <w:style w:type="character" w:customStyle="1" w:styleId="WW8Num1z3">
    <w:name w:val="WW8Num1z3"/>
    <w:rsid w:val="002A7EA9"/>
  </w:style>
  <w:style w:type="character" w:customStyle="1" w:styleId="WW8Num1z4">
    <w:name w:val="WW8Num1z4"/>
    <w:rsid w:val="002A7EA9"/>
  </w:style>
  <w:style w:type="character" w:customStyle="1" w:styleId="WW8Num1z5">
    <w:name w:val="WW8Num1z5"/>
    <w:rsid w:val="002A7EA9"/>
  </w:style>
  <w:style w:type="character" w:customStyle="1" w:styleId="WW8Num1z6">
    <w:name w:val="WW8Num1z6"/>
    <w:rsid w:val="002A7EA9"/>
  </w:style>
  <w:style w:type="character" w:customStyle="1" w:styleId="WW8Num1z7">
    <w:name w:val="WW8Num1z7"/>
    <w:rsid w:val="002A7EA9"/>
  </w:style>
  <w:style w:type="character" w:customStyle="1" w:styleId="WW8Num1z8">
    <w:name w:val="WW8Num1z8"/>
    <w:rsid w:val="002A7EA9"/>
  </w:style>
  <w:style w:type="character" w:customStyle="1" w:styleId="2">
    <w:name w:val="Основной шрифт абзаца2"/>
    <w:rsid w:val="002A7EA9"/>
  </w:style>
  <w:style w:type="character" w:customStyle="1" w:styleId="WW8Num2z0">
    <w:name w:val="WW8Num2z0"/>
    <w:rsid w:val="002A7EA9"/>
  </w:style>
  <w:style w:type="character" w:customStyle="1" w:styleId="WW8Num2z1">
    <w:name w:val="WW8Num2z1"/>
    <w:rsid w:val="002A7EA9"/>
  </w:style>
  <w:style w:type="character" w:customStyle="1" w:styleId="WW8Num2z2">
    <w:name w:val="WW8Num2z2"/>
    <w:rsid w:val="002A7EA9"/>
  </w:style>
  <w:style w:type="character" w:customStyle="1" w:styleId="WW8Num2z3">
    <w:name w:val="WW8Num2z3"/>
    <w:rsid w:val="002A7EA9"/>
  </w:style>
  <w:style w:type="character" w:customStyle="1" w:styleId="WW8Num2z4">
    <w:name w:val="WW8Num2z4"/>
    <w:rsid w:val="002A7EA9"/>
  </w:style>
  <w:style w:type="character" w:customStyle="1" w:styleId="WW8Num2z5">
    <w:name w:val="WW8Num2z5"/>
    <w:rsid w:val="002A7EA9"/>
  </w:style>
  <w:style w:type="character" w:customStyle="1" w:styleId="WW8Num2z6">
    <w:name w:val="WW8Num2z6"/>
    <w:rsid w:val="002A7EA9"/>
  </w:style>
  <w:style w:type="character" w:customStyle="1" w:styleId="WW8Num2z7">
    <w:name w:val="WW8Num2z7"/>
    <w:rsid w:val="002A7EA9"/>
  </w:style>
  <w:style w:type="character" w:customStyle="1" w:styleId="WW8Num2z8">
    <w:name w:val="WW8Num2z8"/>
    <w:rsid w:val="002A7EA9"/>
  </w:style>
  <w:style w:type="character" w:customStyle="1" w:styleId="10">
    <w:name w:val="Основной шрифт абзаца1"/>
    <w:rsid w:val="002A7EA9"/>
  </w:style>
  <w:style w:type="character" w:customStyle="1" w:styleId="100">
    <w:name w:val="Гиперссылка10"/>
    <w:rsid w:val="002A7EA9"/>
    <w:rPr>
      <w:color w:val="324A9B"/>
      <w:u w:val="single"/>
    </w:rPr>
  </w:style>
  <w:style w:type="character" w:customStyle="1" w:styleId="a3">
    <w:name w:val="Гипертекстовая ссылка"/>
    <w:rsid w:val="002A7EA9"/>
    <w:rPr>
      <w:b/>
      <w:bCs/>
      <w:color w:val="106BBE"/>
    </w:rPr>
  </w:style>
  <w:style w:type="character" w:customStyle="1" w:styleId="11">
    <w:name w:val="Заголовок 1 Знак"/>
    <w:rsid w:val="002A7EA9"/>
    <w:rPr>
      <w:rFonts w:ascii="Arial" w:eastAsia="Times New Roman" w:hAnsi="Arial" w:cs="Arial"/>
      <w:b/>
      <w:bCs/>
      <w:color w:val="26282F"/>
      <w:sz w:val="24"/>
      <w:szCs w:val="24"/>
    </w:rPr>
  </w:style>
  <w:style w:type="character" w:customStyle="1" w:styleId="a4">
    <w:name w:val="Текст выноски Знак"/>
    <w:rsid w:val="002A7EA9"/>
    <w:rPr>
      <w:rFonts w:ascii="Tahoma" w:eastAsia="Times New Roman" w:hAnsi="Tahoma" w:cs="Tahoma"/>
      <w:sz w:val="16"/>
      <w:szCs w:val="16"/>
    </w:rPr>
  </w:style>
  <w:style w:type="character" w:styleId="a5">
    <w:name w:val="Hyperlink"/>
    <w:basedOn w:val="2"/>
    <w:rsid w:val="002A7EA9"/>
    <w:rPr>
      <w:color w:val="0000FF"/>
      <w:u w:val="single"/>
    </w:rPr>
  </w:style>
  <w:style w:type="paragraph" w:customStyle="1" w:styleId="a6">
    <w:name w:val="Заголовок"/>
    <w:basedOn w:val="a"/>
    <w:next w:val="a7"/>
    <w:rsid w:val="002A7EA9"/>
    <w:pPr>
      <w:keepNext/>
      <w:spacing w:before="240" w:after="120"/>
    </w:pPr>
    <w:rPr>
      <w:rFonts w:ascii="Liberation Sans" w:eastAsia="Microsoft YaHei" w:hAnsi="Liberation Sans" w:cs="Mangal"/>
      <w:sz w:val="28"/>
      <w:szCs w:val="28"/>
    </w:rPr>
  </w:style>
  <w:style w:type="paragraph" w:styleId="a7">
    <w:name w:val="Body Text"/>
    <w:basedOn w:val="a"/>
    <w:rsid w:val="002A7EA9"/>
    <w:pPr>
      <w:spacing w:after="140" w:line="288" w:lineRule="auto"/>
    </w:pPr>
  </w:style>
  <w:style w:type="paragraph" w:styleId="a8">
    <w:name w:val="List"/>
    <w:basedOn w:val="a7"/>
    <w:rsid w:val="002A7EA9"/>
    <w:rPr>
      <w:rFonts w:cs="Mangal"/>
    </w:rPr>
  </w:style>
  <w:style w:type="paragraph" w:styleId="a9">
    <w:name w:val="caption"/>
    <w:basedOn w:val="a"/>
    <w:qFormat/>
    <w:rsid w:val="002A7EA9"/>
    <w:pPr>
      <w:suppressLineNumbers/>
      <w:spacing w:before="120" w:after="120"/>
    </w:pPr>
    <w:rPr>
      <w:rFonts w:cs="Mangal"/>
      <w:i/>
      <w:iCs/>
    </w:rPr>
  </w:style>
  <w:style w:type="paragraph" w:customStyle="1" w:styleId="20">
    <w:name w:val="Указатель2"/>
    <w:basedOn w:val="a"/>
    <w:rsid w:val="002A7EA9"/>
    <w:pPr>
      <w:suppressLineNumbers/>
    </w:pPr>
    <w:rPr>
      <w:rFonts w:cs="Mangal"/>
    </w:rPr>
  </w:style>
  <w:style w:type="paragraph" w:customStyle="1" w:styleId="12">
    <w:name w:val="Название объекта1"/>
    <w:basedOn w:val="a"/>
    <w:rsid w:val="002A7EA9"/>
    <w:pPr>
      <w:suppressLineNumbers/>
      <w:spacing w:before="120" w:after="120"/>
    </w:pPr>
    <w:rPr>
      <w:rFonts w:cs="Mangal"/>
      <w:i/>
      <w:iCs/>
    </w:rPr>
  </w:style>
  <w:style w:type="paragraph" w:customStyle="1" w:styleId="13">
    <w:name w:val="Указатель1"/>
    <w:basedOn w:val="a"/>
    <w:rsid w:val="002A7EA9"/>
    <w:pPr>
      <w:suppressLineNumbers/>
    </w:pPr>
    <w:rPr>
      <w:rFonts w:cs="Mangal"/>
    </w:rPr>
  </w:style>
  <w:style w:type="paragraph" w:styleId="aa">
    <w:name w:val="List Paragraph"/>
    <w:basedOn w:val="a"/>
    <w:uiPriority w:val="34"/>
    <w:qFormat/>
    <w:rsid w:val="002A7EA9"/>
    <w:pPr>
      <w:ind w:left="720"/>
      <w:contextualSpacing/>
    </w:pPr>
  </w:style>
  <w:style w:type="paragraph" w:styleId="ab">
    <w:name w:val="Balloon Text"/>
    <w:basedOn w:val="a"/>
    <w:rsid w:val="002A7EA9"/>
    <w:rPr>
      <w:rFonts w:ascii="Tahoma" w:hAnsi="Tahoma" w:cs="Tahoma"/>
      <w:sz w:val="16"/>
      <w:szCs w:val="16"/>
    </w:rPr>
  </w:style>
  <w:style w:type="paragraph" w:customStyle="1" w:styleId="ac">
    <w:name w:val="Содержимое таблицы"/>
    <w:basedOn w:val="a"/>
    <w:rsid w:val="002A7EA9"/>
    <w:pPr>
      <w:suppressLineNumbers/>
    </w:pPr>
  </w:style>
  <w:style w:type="paragraph" w:customStyle="1" w:styleId="ad">
    <w:name w:val="Заголовок таблицы"/>
    <w:basedOn w:val="ac"/>
    <w:rsid w:val="002A7EA9"/>
    <w:pPr>
      <w:jc w:val="center"/>
    </w:pPr>
    <w:rPr>
      <w:b/>
      <w:bCs/>
    </w:rPr>
  </w:style>
  <w:style w:type="paragraph" w:customStyle="1" w:styleId="western">
    <w:name w:val="western"/>
    <w:basedOn w:val="a"/>
    <w:rsid w:val="002A7EA9"/>
    <w:pPr>
      <w:suppressAutoHyphens w:val="0"/>
      <w:spacing w:before="280" w:after="142" w:line="288" w:lineRule="auto"/>
      <w:ind w:firstLine="964"/>
      <w:jc w:val="both"/>
    </w:pPr>
    <w:rPr>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og.ru/rn03/"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862</Words>
  <Characters>4920</Characters>
  <Application>Microsoft Office Word</Application>
  <DocSecurity>0</DocSecurity>
  <Lines>41</Lines>
  <Paragraphs>11</Paragraphs>
  <ScaleCrop>false</ScaleCrop>
  <Company>Microsoft</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Игорь</cp:lastModifiedBy>
  <cp:revision>3</cp:revision>
  <cp:lastPrinted>2019-06-17T00:33:00Z</cp:lastPrinted>
  <dcterms:created xsi:type="dcterms:W3CDTF">2019-06-14T03:24:00Z</dcterms:created>
  <dcterms:modified xsi:type="dcterms:W3CDTF">2019-06-17T00:34:00Z</dcterms:modified>
</cp:coreProperties>
</file>